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B1F" w:rsidRPr="00C57895" w:rsidRDefault="00462B1F" w:rsidP="00172BE6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>КУРС ПОВЫШЕНИЯ КВАЛИФИКАЦИИ</w:t>
      </w:r>
    </w:p>
    <w:p w:rsidR="00462B1F" w:rsidRPr="00C57895" w:rsidRDefault="00462B1F" w:rsidP="00172BE6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 xml:space="preserve">«Контрактная система в сфере закупок товаров, работ, услуг для обеспечения государственных и муниципальных нужд» </w:t>
      </w:r>
    </w:p>
    <w:p w:rsidR="00462B1F" w:rsidRPr="00C57895" w:rsidRDefault="00462B1F" w:rsidP="00172BE6">
      <w:pPr>
        <w:suppressAutoHyphens/>
        <w:ind w:left="-142" w:right="-284" w:firstLine="708"/>
        <w:jc w:val="both"/>
        <w:rPr>
          <w:rFonts w:cstheme="minorHAnsi"/>
          <w:b/>
          <w:color w:val="002060"/>
          <w:szCs w:val="20"/>
        </w:rPr>
      </w:pPr>
    </w:p>
    <w:p w:rsidR="00462B1F" w:rsidRDefault="00462B1F" w:rsidP="00172BE6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  <w:r>
        <w:rPr>
          <w:rFonts w:cstheme="minorHAnsi"/>
          <w:color w:val="002060"/>
          <w:szCs w:val="20"/>
        </w:rPr>
        <w:t>Программа</w:t>
      </w:r>
      <w:r>
        <w:rPr>
          <w:rStyle w:val="af7"/>
          <w:rFonts w:cstheme="minorHAnsi"/>
          <w:color w:val="002060"/>
          <w:szCs w:val="20"/>
        </w:rPr>
        <w:footnoteReference w:id="1"/>
      </w:r>
      <w:r>
        <w:rPr>
          <w:rFonts w:cstheme="minorHAnsi"/>
          <w:color w:val="002060"/>
          <w:szCs w:val="20"/>
        </w:rPr>
        <w:t xml:space="preserve"> к</w:t>
      </w:r>
      <w:r w:rsidRPr="00C57895">
        <w:rPr>
          <w:rFonts w:cstheme="minorHAnsi"/>
          <w:color w:val="002060"/>
          <w:szCs w:val="20"/>
        </w:rPr>
        <w:t xml:space="preserve">урс предназначен для </w:t>
      </w:r>
      <w:r>
        <w:rPr>
          <w:rFonts w:cstheme="minorHAnsi"/>
          <w:color w:val="002060"/>
          <w:szCs w:val="20"/>
        </w:rPr>
        <w:t>руководителей организаций-заказчиков</w:t>
      </w:r>
      <w:r w:rsidRPr="00C57895">
        <w:rPr>
          <w:rFonts w:cstheme="minorHAnsi"/>
          <w:color w:val="002060"/>
          <w:szCs w:val="20"/>
        </w:rPr>
        <w:t>.</w:t>
      </w:r>
      <w:r>
        <w:rPr>
          <w:rFonts w:cstheme="minorHAnsi"/>
          <w:color w:val="002060"/>
          <w:szCs w:val="20"/>
        </w:rPr>
        <w:t xml:space="preserve"> </w:t>
      </w:r>
    </w:p>
    <w:p w:rsidR="00462B1F" w:rsidRPr="000C0FE2" w:rsidRDefault="00462B1F" w:rsidP="00172BE6">
      <w:pPr>
        <w:suppressAutoHyphens/>
        <w:ind w:left="-142" w:right="-284" w:firstLine="708"/>
        <w:rPr>
          <w:rFonts w:cstheme="minorHAnsi"/>
          <w:color w:val="002060"/>
          <w:szCs w:val="20"/>
        </w:rPr>
      </w:pPr>
      <w:r w:rsidRPr="002C4C94">
        <w:rPr>
          <w:rFonts w:cstheme="minorHAnsi"/>
          <w:b/>
          <w:color w:val="002060"/>
          <w:szCs w:val="20"/>
        </w:rPr>
        <w:t xml:space="preserve">Объем обучения: </w:t>
      </w:r>
      <w:r>
        <w:rPr>
          <w:rFonts w:cstheme="minorHAnsi"/>
          <w:b/>
          <w:color w:val="002060"/>
          <w:szCs w:val="20"/>
        </w:rPr>
        <w:t xml:space="preserve">40 часов </w:t>
      </w:r>
      <w:r w:rsidRPr="000C0FE2">
        <w:rPr>
          <w:rFonts w:cstheme="minorHAnsi"/>
          <w:color w:val="002060"/>
          <w:szCs w:val="20"/>
        </w:rPr>
        <w:t>(с применением дистанционных образовательных технологий).</w:t>
      </w:r>
    </w:p>
    <w:p w:rsidR="00462B1F" w:rsidRDefault="00462B1F" w:rsidP="00172BE6">
      <w:pPr>
        <w:suppressAutoHyphens/>
        <w:ind w:left="-142" w:right="-284" w:firstLine="708"/>
        <w:jc w:val="both"/>
        <w:rPr>
          <w:rFonts w:cstheme="minorHAnsi"/>
          <w:color w:val="002060"/>
          <w:szCs w:val="20"/>
        </w:rPr>
      </w:pPr>
    </w:p>
    <w:p w:rsidR="00462B1F" w:rsidRPr="0036628A" w:rsidRDefault="00462B1F" w:rsidP="00172BE6">
      <w:pPr>
        <w:suppressAutoHyphens/>
        <w:ind w:left="-142" w:right="-284" w:firstLine="708"/>
        <w:jc w:val="center"/>
        <w:rPr>
          <w:rFonts w:cstheme="minorHAnsi"/>
          <w:b/>
          <w:color w:val="002060"/>
          <w:szCs w:val="20"/>
        </w:rPr>
      </w:pPr>
      <w:r w:rsidRPr="0036628A">
        <w:rPr>
          <w:rFonts w:cstheme="minorHAnsi"/>
          <w:b/>
          <w:color w:val="002060"/>
          <w:szCs w:val="20"/>
        </w:rPr>
        <w:t>УЧЕБНО-ТЕМАТИЧЕСКИЙ ПЛАН</w:t>
      </w:r>
    </w:p>
    <w:tbl>
      <w:tblPr>
        <w:tblStyle w:val="af0"/>
        <w:tblW w:w="10062" w:type="dxa"/>
        <w:tblLayout w:type="fixed"/>
        <w:tblLook w:val="04A0" w:firstRow="1" w:lastRow="0" w:firstColumn="1" w:lastColumn="0" w:noHBand="0" w:noVBand="1"/>
      </w:tblPr>
      <w:tblGrid>
        <w:gridCol w:w="7905"/>
        <w:gridCol w:w="2157"/>
      </w:tblGrid>
      <w:tr w:rsidR="00462B1F" w:rsidRPr="00C57895" w:rsidTr="00172BE6">
        <w:trPr>
          <w:trHeight w:val="242"/>
        </w:trPr>
        <w:tc>
          <w:tcPr>
            <w:tcW w:w="7905" w:type="dxa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Тема (дисциплина, модуль)</w:t>
            </w:r>
          </w:p>
        </w:tc>
        <w:tc>
          <w:tcPr>
            <w:tcW w:w="2157" w:type="dxa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ак.ч</w:t>
            </w:r>
            <w:proofErr w:type="spellEnd"/>
          </w:p>
        </w:tc>
      </w:tr>
      <w:tr w:rsidR="00462B1F" w:rsidRPr="00C57895" w:rsidTr="00172BE6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1. Основы контрактной системы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  <w:tr w:rsidR="00462B1F" w:rsidRPr="00C57895" w:rsidTr="00656E30">
        <w:trPr>
          <w:trHeight w:val="1090"/>
        </w:trPr>
        <w:tc>
          <w:tcPr>
            <w:tcW w:w="10062" w:type="dxa"/>
            <w:gridSpan w:val="2"/>
          </w:tcPr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Основные понятия, цели и принципы контрактной системы. Участники контрактной системы.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Кадровое обеспечение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закупочной деятельности в организации. Контрактный управляющий, специалисты контрактной службы, требования к таким специалистам, их функциональные обязанности. Комиссия по осуществлению закупок, требования к составу комиссии, порядок формирования и основные функции комиссии. Информационное обеспечение контрактной системы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Единая информационная система в сфере закупок.</w:t>
            </w:r>
          </w:p>
        </w:tc>
      </w:tr>
      <w:tr w:rsidR="00462B1F" w:rsidRPr="00C57895" w:rsidTr="00172BE6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2. Законодательство РФ о контрактной системе в сфере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  <w:tr w:rsidR="00462B1F" w:rsidRPr="00C57895" w:rsidTr="00656E30">
        <w:trPr>
          <w:trHeight w:val="226"/>
        </w:trPr>
        <w:tc>
          <w:tcPr>
            <w:tcW w:w="10062" w:type="dxa"/>
            <w:gridSpan w:val="2"/>
          </w:tcPr>
          <w:p w:rsidR="00462B1F" w:rsidRPr="007521BD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Действующая российская нормативная правовая база, регламентирующая вопросы закупок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товаров, работ, услуг для обеспечения государственных и муниципальных нужд. Нормативные правовые акты, принятые в развитие законодательства, регулирующего закупки товаров, работ, услуг для государственных и муниципальных нужд. </w:t>
            </w: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антимонопольного законодательства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товаров, работ и услуг</w:t>
            </w:r>
            <w:r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</w:tc>
      </w:tr>
      <w:tr w:rsidR="00462B1F" w:rsidRPr="00C57895" w:rsidTr="00172BE6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3. Планирование и обоснование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4</w:t>
            </w:r>
          </w:p>
        </w:tc>
      </w:tr>
      <w:tr w:rsidR="00462B1F" w:rsidRPr="00C57895" w:rsidTr="00656E30">
        <w:trPr>
          <w:trHeight w:val="651"/>
        </w:trPr>
        <w:tc>
          <w:tcPr>
            <w:tcW w:w="10062" w:type="dxa"/>
            <w:gridSpan w:val="2"/>
          </w:tcPr>
          <w:p w:rsidR="00462B1F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B4232A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Планирование </w:t>
            </w:r>
            <w:r w:rsidR="0082784A">
              <w:rPr>
                <w:rFonts w:cstheme="minorHAnsi"/>
                <w:b/>
                <w:i/>
                <w:color w:val="002060"/>
                <w:sz w:val="20"/>
                <w:szCs w:val="20"/>
              </w:rPr>
              <w:t>закупок на очередной финансовый</w:t>
            </w:r>
            <w:r w:rsidRPr="00B4232A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год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и плановый период.</w:t>
            </w:r>
          </w:p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Формирование, утверждение и размещение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плана-графика закупок.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Порядок формирования 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Идентификационного кода закупки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</w:t>
            </w:r>
          </w:p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Каталог товаров, работ, услуг (КТРУ)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для обеспечения государственных и муниципальных нужд, правила применения и порядок работы с КТРУ при планировании и осуществлении закупок.</w:t>
            </w:r>
          </w:p>
          <w:p w:rsidR="00462B1F" w:rsidRDefault="00462B1F" w:rsidP="00656E30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Начальная (максимальная) цена контракта, цена контракта, заключаемого с единственным поставщиком. Методы обоснования Н(М)ЦК.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расчета Н(М)ЦК.</w:t>
            </w:r>
          </w:p>
          <w:p w:rsidR="00462B1F" w:rsidRPr="00E4548E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Централизация закупок.</w:t>
            </w:r>
          </w:p>
        </w:tc>
      </w:tr>
      <w:tr w:rsidR="00462B1F" w:rsidRPr="00C57895" w:rsidTr="00172BE6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4. Осуществление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22</w:t>
            </w:r>
          </w:p>
        </w:tc>
      </w:tr>
      <w:tr w:rsidR="00462B1F" w:rsidRPr="00C57895" w:rsidTr="00656E30">
        <w:trPr>
          <w:trHeight w:val="226"/>
        </w:trPr>
        <w:tc>
          <w:tcPr>
            <w:tcW w:w="10062" w:type="dxa"/>
            <w:gridSpan w:val="2"/>
          </w:tcPr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Закупки у единственного поставщика: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закупки у единственного поставщика (на практических примерах). </w:t>
            </w:r>
            <w:r w:rsidR="00FA78EB" w:rsidRPr="00FA78EB">
              <w:rPr>
                <w:rFonts w:cstheme="minorHAnsi"/>
                <w:b/>
                <w:i/>
                <w:color w:val="002060"/>
                <w:sz w:val="20"/>
                <w:szCs w:val="20"/>
              </w:rPr>
              <w:t>Новая редакция пунктов 4, 6, 9, 23, 25, 32 ч.1 ст.93. Новый порядок согласования заключения контракта с единственным поставщиком.</w:t>
            </w:r>
            <w:r w:rsidR="00FA78EB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действий заказчика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связанных с закупкой у единственного поставщика. Составление обоснования способа определения поставщика, а также цены контракта и иных существенных условий контракта. Порядок уведомления контрольного органа о заключении контракта с единственным поставщиком.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Организация малых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в ЕАТ «Березка».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Обзор электронных магазинов для осуществления закупок малого объема.</w:t>
            </w:r>
          </w:p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Конкурентные способы закупок</w:t>
            </w:r>
          </w:p>
          <w:p w:rsidR="00066FC5" w:rsidRDefault="00462B1F" w:rsidP="00066FC5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Способы осуществления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назначение способов закупок, общие положения о конкурентных способах определения поставщика (подрядчика, исполнителя). Основные отличия способов определения поставщика (подрядчика, исполнителя), применяемых для осуществления закупок для государственных и муниципальных нужд, преимущества и недостатки каждого способа.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аукциона, конкурса, запроса котировок, запроса предложений.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электронных процедур. Порядок заключения контракта по результатам электронных процедур.</w:t>
            </w:r>
            <w:r w:rsidR="00066FC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Особенности проведения строительных закупок (аукцион, конкурс с 1 сентября 2020 года).</w:t>
            </w:r>
          </w:p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Требования к участникам закупок: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Требования, применяемые к участникам закупок в соответствии со статьей 31 44-ФЗ (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единые и дополнительные требования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Документы, предоставляемые участниками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для подтверждения соответствия единым и дополнительным требованиям к участникам.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комиссии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закупкам при проверке информации и документов, подтверждающих соответствие участника, установленным требованиям.</w:t>
            </w:r>
          </w:p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Преимущества и ограничения участников при осуществлении закупки:</w:t>
            </w: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преимуществ для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lastRenderedPageBreak/>
              <w:t>участников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в соответствии со статьями 28-29 44-ФЗ и постановлениями Правительства РФ №341 (организаций инвалидов), №649 (учреждений уголовно-исполнительной системы). Расчет необходимого объема закупок у субъектов малого предпринимательства (СМП), социально ориентированных некоммерческих организаций (СОНКО). Применение ограничений и преимуществ для СМП, СОНКО.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Отчет о закупках у СМП, СОНКО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  <w:p w:rsidR="00A17618" w:rsidRDefault="00A17618" w:rsidP="00A17618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национального режима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в рамках ст.14 44-ФЗ и в соответствии с постановлениями Правительства РФ </w:t>
            </w:r>
            <w:r w:rsidRPr="00066FC5">
              <w:rPr>
                <w:rFonts w:cstheme="minorHAnsi"/>
                <w:b/>
                <w:i/>
                <w:color w:val="002060"/>
                <w:sz w:val="20"/>
                <w:szCs w:val="20"/>
              </w:rPr>
              <w:t>№616 и №617 от 30.04.2020</w:t>
            </w:r>
            <w:r w:rsidRPr="00066FC5">
              <w:rPr>
                <w:rFonts w:cstheme="minorHAnsi"/>
                <w:i/>
                <w:color w:val="002060"/>
                <w:sz w:val="20"/>
                <w:szCs w:val="20"/>
              </w:rPr>
              <w:t>,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№1236, №102, №832, №1289, №1746. Условия допуска по национальному режиму в соответствии с Приказом Минфина России №126н.</w:t>
            </w:r>
            <w:r w:rsidR="00066FC5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="00066FC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Минимальная доля закупок российских товаров.</w:t>
            </w:r>
          </w:p>
          <w:p w:rsidR="00462B1F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описания объекта закупки:</w:t>
            </w: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составления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описания объекта закупки при осуществлении процедуры определения поставщика.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Обязательное применение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описании объекта закупки требований технических регламентов в соответствии с 184-ФЗ «О техническом регулировании» и требований документов по стандартизации (стандартов, сводов правил) в соответствии со вступившими в силу с 01 июля 2016г. нормами 162-ФЗ «О стандартизации».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типичных ошибок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заказчика при составлении описания объекта закупки.</w:t>
            </w:r>
          </w:p>
          <w:p w:rsidR="007421BD" w:rsidRPr="00C57895" w:rsidRDefault="007421BD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74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Обеспечительные меры в закупках: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обеспечение заявок на участие в конкурсах и аукционах; </w:t>
            </w:r>
            <w:r w:rsidRPr="00FA78EB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обеспечение исполнения контракта по новым правилам (с апреля 2020 года)</w:t>
            </w:r>
            <w:r>
              <w:rPr>
                <w:rFonts w:cstheme="minorHAnsi"/>
                <w:color w:val="002060"/>
                <w:sz w:val="20"/>
                <w:szCs w:val="20"/>
              </w:rPr>
              <w:t>, антидемпинговые меры; обеспечение гарантийных обязательств.</w:t>
            </w:r>
          </w:p>
        </w:tc>
      </w:tr>
      <w:tr w:rsidR="00462B1F" w:rsidRPr="00C57895" w:rsidTr="00172BE6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lastRenderedPageBreak/>
              <w:t>5. Контракты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6</w:t>
            </w:r>
          </w:p>
        </w:tc>
      </w:tr>
      <w:tr w:rsidR="00462B1F" w:rsidRPr="00C57895" w:rsidTr="00656E30">
        <w:trPr>
          <w:trHeight w:val="1537"/>
        </w:trPr>
        <w:tc>
          <w:tcPr>
            <w:tcW w:w="10062" w:type="dxa"/>
            <w:gridSpan w:val="2"/>
          </w:tcPr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Условия контракта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порядок заключения контракта в соответствии с 44-ФЗ.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Сроки оплаты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контракту. Ответственность заказчика и поставщика при исполнении контракта, правила и порядок расчета неустоек. </w:t>
            </w:r>
            <w:r w:rsidR="00FA78EB" w:rsidRPr="00FA78EB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списания неустоек в 2020 году.</w:t>
            </w:r>
            <w:r w:rsidR="00FA78EB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Особенности исполнения контракта.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Приемка и экспертиза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результатов по контракту (порядок и документальное оформление).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Реестр контрактов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, правила ведения реестра в соответствии с постановлением Правительства РФ №1084. Случаи внесения изменений в контракт. Расторжение контракта, основания, случаи, порядок расторжения. Односторонний отказ от исполнения контракта.</w:t>
            </w:r>
          </w:p>
        </w:tc>
      </w:tr>
      <w:tr w:rsidR="00462B1F" w:rsidRPr="00C57895" w:rsidTr="00172BE6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6. Мониторинг, контроль и аудит в сфере закупок. Защита прав и интересов участников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  <w:tr w:rsidR="00462B1F" w:rsidRPr="00C57895" w:rsidTr="00656E30">
        <w:trPr>
          <w:trHeight w:val="659"/>
        </w:trPr>
        <w:tc>
          <w:tcPr>
            <w:tcW w:w="10062" w:type="dxa"/>
            <w:gridSpan w:val="2"/>
          </w:tcPr>
          <w:p w:rsidR="00462B1F" w:rsidRPr="00C57895" w:rsidRDefault="00462B1F" w:rsidP="00656E30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Мониторинг и аудит в сфере закупок. Общественный контроль закупок. Виды контроля. Органы контроля и их полномочия.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осуществления контроля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Обжалование действий заказчика.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Ответственность за нарушение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законодательства РФ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практики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ФАС России и судебной практики.</w:t>
            </w:r>
          </w:p>
        </w:tc>
      </w:tr>
      <w:tr w:rsidR="00462B1F" w:rsidRPr="00C57895" w:rsidTr="00172BE6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Итоговая аттестация (тестирование)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462B1F" w:rsidRPr="00C57895" w:rsidRDefault="00462B1F" w:rsidP="00656E30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</w:tbl>
    <w:p w:rsidR="00462B1F" w:rsidRDefault="00462B1F" w:rsidP="00172BE6">
      <w:pPr>
        <w:suppressAutoHyphens/>
        <w:ind w:right="-284"/>
        <w:jc w:val="both"/>
        <w:rPr>
          <w:rFonts w:cstheme="minorHAnsi"/>
          <w:b/>
          <w:color w:val="002060"/>
        </w:rPr>
      </w:pPr>
    </w:p>
    <w:p w:rsidR="00462B1F" w:rsidRDefault="00462B1F" w:rsidP="00172BE6">
      <w:pPr>
        <w:suppressAutoHyphens/>
        <w:ind w:right="-284"/>
        <w:jc w:val="both"/>
        <w:rPr>
          <w:rFonts w:cstheme="minorHAnsi"/>
          <w:b/>
          <w:color w:val="002060"/>
        </w:rPr>
      </w:pPr>
    </w:p>
    <w:p w:rsidR="00462B1F" w:rsidRDefault="00462B1F" w:rsidP="00172BE6">
      <w:pPr>
        <w:ind w:right="-284"/>
        <w:rPr>
          <w:rFonts w:cstheme="minorHAnsi"/>
        </w:rPr>
      </w:pPr>
      <w:bookmarkStart w:id="0" w:name="_GoBack"/>
      <w:bookmarkEnd w:id="0"/>
    </w:p>
    <w:p w:rsidR="00462B1F" w:rsidRDefault="00462B1F" w:rsidP="002615B7">
      <w:pPr>
        <w:suppressAutoHyphens/>
        <w:spacing w:before="120"/>
        <w:ind w:left="4820"/>
        <w:jc w:val="both"/>
        <w:rPr>
          <w:rFonts w:ascii="Verdana" w:hAnsi="Verdana"/>
          <w:color w:val="000000"/>
          <w:sz w:val="20"/>
          <w:szCs w:val="20"/>
        </w:rPr>
      </w:pPr>
    </w:p>
    <w:sectPr w:rsidR="00462B1F" w:rsidSect="00172BE6">
      <w:headerReference w:type="default" r:id="rId8"/>
      <w:footerReference w:type="default" r:id="rId9"/>
      <w:footerReference w:type="first" r:id="rId10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F25" w:rsidRDefault="00053F25" w:rsidP="00810584">
      <w:r>
        <w:separator/>
      </w:r>
    </w:p>
  </w:endnote>
  <w:endnote w:type="continuationSeparator" w:id="0">
    <w:p w:rsidR="00053F25" w:rsidRDefault="00053F25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399520F6" wp14:editId="291E5183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F25" w:rsidRDefault="00053F25" w:rsidP="00810584">
      <w:r>
        <w:separator/>
      </w:r>
    </w:p>
  </w:footnote>
  <w:footnote w:type="continuationSeparator" w:id="0">
    <w:p w:rsidR="00053F25" w:rsidRDefault="00053F25" w:rsidP="00810584">
      <w:r>
        <w:continuationSeparator/>
      </w:r>
    </w:p>
  </w:footnote>
  <w:footnote w:id="1">
    <w:p w:rsidR="00462B1F" w:rsidRDefault="00462B1F" w:rsidP="00172BE6">
      <w:pPr>
        <w:pStyle w:val="af5"/>
        <w:ind w:right="-284"/>
      </w:pPr>
      <w:r w:rsidRPr="00172BE6">
        <w:rPr>
          <w:rStyle w:val="af7"/>
          <w:color w:val="002060"/>
          <w:sz w:val="18"/>
        </w:rPr>
        <w:footnoteRef/>
      </w:r>
      <w:r w:rsidRPr="00172BE6">
        <w:rPr>
          <w:color w:val="002060"/>
          <w:sz w:val="18"/>
        </w:rPr>
        <w:t xml:space="preserve"> Программа курса разработана в соответствии с квалификационными требованиями, предъявляемыми к специалистам в сфере закупок в рамках профессионального стандарта №558 «Специалист в сфере закупок», утвержденного приказом Министерства труда и социальной защиты РФ №625н от </w:t>
      </w:r>
      <w:proofErr w:type="gramStart"/>
      <w:r w:rsidRPr="00172BE6">
        <w:rPr>
          <w:color w:val="002060"/>
          <w:sz w:val="18"/>
        </w:rPr>
        <w:t>10.09.2015  и</w:t>
      </w:r>
      <w:proofErr w:type="gramEnd"/>
      <w:r w:rsidRPr="00172BE6">
        <w:rPr>
          <w:color w:val="002060"/>
          <w:sz w:val="18"/>
        </w:rPr>
        <w:t xml:space="preserve"> соответствует методическим рекомендациям Минэкономразвития России и </w:t>
      </w:r>
      <w:proofErr w:type="spellStart"/>
      <w:r w:rsidRPr="00172BE6">
        <w:rPr>
          <w:color w:val="002060"/>
          <w:sz w:val="18"/>
        </w:rPr>
        <w:t>Минобрнауки</w:t>
      </w:r>
      <w:proofErr w:type="spellEnd"/>
      <w:r w:rsidRPr="00172BE6">
        <w:rPr>
          <w:color w:val="002060"/>
          <w:sz w:val="18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10678DF1" wp14:editId="6FBD18DC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53F25"/>
    <w:rsid w:val="00063234"/>
    <w:rsid w:val="00066FC5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2BE6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4C72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05495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47E47"/>
    <w:rsid w:val="00461279"/>
    <w:rsid w:val="004615BB"/>
    <w:rsid w:val="00462B1F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264C6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21BD"/>
    <w:rsid w:val="00744B5B"/>
    <w:rsid w:val="0075759D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25A0C"/>
    <w:rsid w:val="0082784A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17618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1293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3D31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A78EB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3328C4-8E25-48E9-AEED-8AE2EEAB9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B22E7-DE73-4950-A631-CDDB86A22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14</cp:revision>
  <cp:lastPrinted>2019-11-13T00:14:00Z</cp:lastPrinted>
  <dcterms:created xsi:type="dcterms:W3CDTF">2020-02-04T07:52:00Z</dcterms:created>
  <dcterms:modified xsi:type="dcterms:W3CDTF">2020-11-25T11:38:00Z</dcterms:modified>
</cp:coreProperties>
</file>