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DCC" w:rsidRPr="00807DCC" w:rsidRDefault="00807DCC" w:rsidP="00807DCC">
      <w:pPr>
        <w:suppressAutoHyphens/>
        <w:jc w:val="center"/>
        <w:rPr>
          <w:rFonts w:cstheme="minorHAnsi"/>
          <w:b/>
          <w:color w:val="002060"/>
          <w:sz w:val="28"/>
        </w:rPr>
      </w:pPr>
      <w:r w:rsidRPr="00807DCC">
        <w:rPr>
          <w:rFonts w:cstheme="minorHAnsi"/>
          <w:b/>
          <w:color w:val="002060"/>
          <w:sz w:val="28"/>
        </w:rPr>
        <w:t>КУРС ПОВЫШЕНИЯ КВАЛИФИКАЦИИ</w:t>
      </w:r>
    </w:p>
    <w:p w:rsidR="00807DCC" w:rsidRPr="00807DCC" w:rsidRDefault="00807DCC" w:rsidP="00807DCC">
      <w:pPr>
        <w:suppressAutoHyphens/>
        <w:jc w:val="center"/>
        <w:rPr>
          <w:rFonts w:cstheme="minorHAnsi"/>
          <w:b/>
          <w:color w:val="002060"/>
        </w:rPr>
      </w:pPr>
      <w:r w:rsidRPr="00807DCC">
        <w:rPr>
          <w:rFonts w:cstheme="minorHAnsi"/>
          <w:b/>
          <w:color w:val="002060"/>
        </w:rPr>
        <w:t xml:space="preserve">«Противодействие коррупции в сфере государственных и муниципальных закупок» </w:t>
      </w:r>
    </w:p>
    <w:p w:rsidR="00807DCC" w:rsidRPr="00807DCC" w:rsidRDefault="00807DCC" w:rsidP="00807DCC">
      <w:pPr>
        <w:suppressAutoHyphens/>
        <w:ind w:firstLine="708"/>
        <w:jc w:val="both"/>
        <w:rPr>
          <w:rFonts w:cstheme="minorHAnsi"/>
          <w:b/>
          <w:color w:val="002060"/>
          <w:sz w:val="20"/>
          <w:szCs w:val="20"/>
        </w:rPr>
      </w:pPr>
    </w:p>
    <w:p w:rsidR="00807DCC" w:rsidRPr="00807DCC" w:rsidRDefault="00807DCC" w:rsidP="00807DCC">
      <w:pPr>
        <w:suppressAutoHyphens/>
        <w:ind w:firstLine="708"/>
        <w:jc w:val="both"/>
        <w:rPr>
          <w:rFonts w:cstheme="minorHAnsi"/>
          <w:color w:val="002060"/>
        </w:rPr>
      </w:pPr>
      <w:r w:rsidRPr="00807DCC">
        <w:rPr>
          <w:rFonts w:cstheme="minorHAnsi"/>
          <w:color w:val="002060"/>
        </w:rPr>
        <w:t xml:space="preserve">Курс предназначен для </w:t>
      </w:r>
      <w:r w:rsidRPr="00807DCC">
        <w:rPr>
          <w:color w:val="002060"/>
        </w:rPr>
        <w:t xml:space="preserve">государственных и муниципальных служащих, работников учреждений и организаций, в должностные обязанности которых входит обеспечение и осуществление закупочной деятельности. </w:t>
      </w:r>
    </w:p>
    <w:p w:rsidR="00807DCC" w:rsidRPr="00807DCC" w:rsidRDefault="00807DCC" w:rsidP="00807DCC">
      <w:pPr>
        <w:suppressAutoHyphens/>
        <w:ind w:firstLine="708"/>
        <w:jc w:val="both"/>
        <w:rPr>
          <w:rFonts w:cstheme="minorHAnsi"/>
          <w:color w:val="002060"/>
          <w:szCs w:val="20"/>
        </w:rPr>
      </w:pPr>
    </w:p>
    <w:p w:rsidR="00807DCC" w:rsidRPr="00807DCC" w:rsidRDefault="00807DCC" w:rsidP="00807DCC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807DCC">
        <w:rPr>
          <w:rFonts w:cstheme="minorHAnsi"/>
          <w:color w:val="002060"/>
          <w:szCs w:val="20"/>
        </w:rPr>
        <w:t>Программа курса разработана в соответствии с действующим законодательством.</w:t>
      </w:r>
    </w:p>
    <w:p w:rsidR="00807DCC" w:rsidRPr="00807DCC" w:rsidRDefault="00807DCC" w:rsidP="00807DCC">
      <w:pPr>
        <w:suppressAutoHyphens/>
        <w:ind w:right="567" w:firstLine="708"/>
        <w:jc w:val="both"/>
        <w:rPr>
          <w:rFonts w:cstheme="minorHAnsi"/>
          <w:color w:val="002060"/>
          <w:szCs w:val="20"/>
        </w:rPr>
      </w:pP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807DCC" w:rsidRPr="00807DCC" w:rsidTr="00F85B04">
        <w:trPr>
          <w:trHeight w:val="242"/>
        </w:trPr>
        <w:tc>
          <w:tcPr>
            <w:tcW w:w="7905" w:type="dxa"/>
            <w:vAlign w:val="center"/>
          </w:tcPr>
          <w:p w:rsidR="00807DCC" w:rsidRPr="00807DCC" w:rsidRDefault="00807DCC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807DCC" w:rsidRPr="00807DCC" w:rsidRDefault="00807DCC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>ак.ч</w:t>
            </w:r>
            <w:proofErr w:type="spellEnd"/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rPr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1. </w:t>
            </w:r>
            <w:r w:rsidRPr="00807DCC">
              <w:rPr>
                <w:b/>
                <w:color w:val="002060"/>
                <w:sz w:val="20"/>
                <w:szCs w:val="20"/>
              </w:rPr>
              <w:t>Исторический опыт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  <w:tr w:rsidR="00807DCC" w:rsidRPr="00807DCC" w:rsidTr="00F85B04">
        <w:trPr>
          <w:trHeight w:val="854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Опыт борьбы с коррупцией в дореволюционной России. Антикоррупционный опыт советской власти. Особенности антикоррупционной политики современной России. Международный опыт противодействия коррупции.</w:t>
            </w:r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2. </w:t>
            </w:r>
            <w:r w:rsidRPr="00807DCC">
              <w:rPr>
                <w:b/>
                <w:color w:val="002060"/>
                <w:sz w:val="20"/>
                <w:szCs w:val="20"/>
              </w:rPr>
              <w:t>Социально-правовая сущность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  <w:tr w:rsidR="00807DCC" w:rsidRPr="00807DCC" w:rsidTr="00F85B04">
        <w:trPr>
          <w:trHeight w:val="757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pStyle w:val="ab"/>
              <w:tabs>
                <w:tab w:val="left" w:pos="0"/>
              </w:tabs>
              <w:suppressAutoHyphens/>
              <w:ind w:left="0"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Понятие, разнообразие и формы коррупционных проявлений. Источники, причины и предпосылки формирования и развития коррупционных отношений в сфере закупок. Коррупционные риски при осуществлении закупочной деятельности.</w:t>
            </w:r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3. </w:t>
            </w:r>
            <w:r w:rsidRPr="00807DCC">
              <w:rPr>
                <w:b/>
                <w:color w:val="002060"/>
                <w:sz w:val="20"/>
                <w:szCs w:val="20"/>
              </w:rPr>
              <w:t>Нормативно-правовая база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4</w:t>
            </w:r>
          </w:p>
        </w:tc>
      </w:tr>
      <w:tr w:rsidR="00807DCC" w:rsidRPr="00807DCC" w:rsidTr="00F85B04">
        <w:trPr>
          <w:trHeight w:val="476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pStyle w:val="ab"/>
              <w:ind w:left="0"/>
              <w:rPr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 xml:space="preserve">Государственная политика и национальное планирование в сфере противодействия коррупции. Антикоррупционный мониторинг. Законодательство РФ. Международное законодательство. </w:t>
            </w:r>
          </w:p>
        </w:tc>
      </w:tr>
      <w:tr w:rsidR="00807DCC" w:rsidRPr="00807DCC" w:rsidTr="00F85B04">
        <w:trPr>
          <w:trHeight w:val="70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pStyle w:val="ab"/>
              <w:ind w:left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4. </w:t>
            </w:r>
            <w:r w:rsidRPr="00807DCC">
              <w:rPr>
                <w:b/>
                <w:color w:val="002060"/>
                <w:sz w:val="20"/>
                <w:szCs w:val="20"/>
              </w:rPr>
              <w:t>Методы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16</w:t>
            </w:r>
          </w:p>
        </w:tc>
      </w:tr>
      <w:tr w:rsidR="00807DCC" w:rsidRPr="00807DCC" w:rsidTr="00F85B04">
        <w:trPr>
          <w:trHeight w:val="3369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pStyle w:val="ab"/>
              <w:ind w:left="0"/>
              <w:rPr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- методы по выявлению, предупреждению, пресечению, раскрытию и расследованию коррупционных правонарушений (борьба с коррупцией);</w:t>
            </w:r>
          </w:p>
          <w:p w:rsidR="00807DCC" w:rsidRPr="00807DCC" w:rsidRDefault="00807DCC" w:rsidP="00F85B04">
            <w:pPr>
              <w:pStyle w:val="ab"/>
              <w:ind w:left="0"/>
              <w:rPr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- методы по предупреждению коррупции (профилактика коррупции): обзор практики деятельности комиссий по соблюдению требований к служебному поведению и урегулированию конфликта интересов в РФ, анализ типовых ситуаций конфликта интересов при осуществлении закупок, рекомендации по их урегулированию. Урегулирование конфликта интересов, роль сторон. Обеспечение открытости и прозрачности информации о закупках в целях противодействия коррупции. Ограничения при приеме на работу государственных и муниципальных служащих. Декларирование сведений о доходах и расходах, об имуществе и обязательствах имущественного характера. Система антикоррупционных ограничений, запретов, требований и обязанностей на государственной гражданской и муниципальной службе;</w:t>
            </w:r>
          </w:p>
          <w:p w:rsidR="00807DCC" w:rsidRPr="00807DCC" w:rsidRDefault="00807DCC" w:rsidP="00F85B04">
            <w:pPr>
              <w:pStyle w:val="ab"/>
              <w:ind w:left="0"/>
              <w:rPr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- минимизация и ликвидация последствий правонарушений;</w:t>
            </w:r>
          </w:p>
          <w:p w:rsidR="00807DCC" w:rsidRPr="00807DCC" w:rsidRDefault="00807DCC" w:rsidP="00F85B04">
            <w:pPr>
              <w:pStyle w:val="ab"/>
              <w:ind w:left="0"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- социальные факторы противодействия коррупции в сфере закупок - взаимодействие со СМИ, связи с общественностью, обязательные общественные обсуждения. Роль общественных организаций в механизмах противодействия коррупции в сфере закупок.</w:t>
            </w:r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5. </w:t>
            </w:r>
            <w:r w:rsidRPr="00807DCC">
              <w:rPr>
                <w:b/>
                <w:color w:val="002060"/>
                <w:sz w:val="20"/>
                <w:szCs w:val="20"/>
              </w:rPr>
              <w:t>Социально-психологические аспекты противодействия коррупции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4</w:t>
            </w:r>
          </w:p>
        </w:tc>
      </w:tr>
      <w:tr w:rsidR="00807DCC" w:rsidRPr="00807DCC" w:rsidTr="00F85B04">
        <w:trPr>
          <w:trHeight w:val="753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>Профессиональная этика и служебное поведение служащих (работников), осуществляющих закупочную деятельность. Формирование и развитие антикоррупционной мотивации в профессиональной деятельности. Рекомендации по правилам поведения в коррупционных ситуациях.</w:t>
            </w:r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6. </w:t>
            </w:r>
            <w:r w:rsidRPr="00807DCC">
              <w:rPr>
                <w:b/>
                <w:color w:val="002060"/>
                <w:sz w:val="20"/>
                <w:szCs w:val="20"/>
              </w:rPr>
              <w:t>Антикоррупционная экспертиза нормативно-правовых актов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4</w:t>
            </w:r>
          </w:p>
        </w:tc>
      </w:tr>
      <w:tr w:rsidR="00807DCC" w:rsidRPr="00807DCC" w:rsidTr="00F85B04">
        <w:trPr>
          <w:trHeight w:val="318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suppressAutoHyphens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 xml:space="preserve">Понятие и виды правовой и антикоррупционной экспертизы. Порядок и принципы проведения антикоррупционной экспертизы общественными организациями, коррупционные факторы, средства выявления и устранения </w:t>
            </w:r>
            <w:proofErr w:type="spellStart"/>
            <w:r w:rsidRPr="00807DCC">
              <w:rPr>
                <w:color w:val="002060"/>
                <w:sz w:val="20"/>
                <w:szCs w:val="20"/>
              </w:rPr>
              <w:t>коррупциогенных</w:t>
            </w:r>
            <w:proofErr w:type="spellEnd"/>
            <w:r w:rsidRPr="00807DCC">
              <w:rPr>
                <w:color w:val="002060"/>
                <w:sz w:val="20"/>
                <w:szCs w:val="20"/>
              </w:rPr>
              <w:t xml:space="preserve"> факторов в нормативно-правовых актах и их проектах при проведении закупок. </w:t>
            </w:r>
          </w:p>
        </w:tc>
      </w:tr>
      <w:tr w:rsidR="00807DCC" w:rsidRPr="00807DCC" w:rsidTr="00F85B04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 xml:space="preserve">7. </w:t>
            </w:r>
            <w:r w:rsidRPr="00807DCC">
              <w:rPr>
                <w:b/>
                <w:color w:val="002060"/>
                <w:sz w:val="20"/>
                <w:szCs w:val="20"/>
              </w:rPr>
              <w:t>Ответственность за коррупционные право</w:t>
            </w:r>
            <w:bookmarkStart w:id="0" w:name="_GoBack"/>
            <w:bookmarkEnd w:id="0"/>
            <w:r w:rsidRPr="00807DCC">
              <w:rPr>
                <w:b/>
                <w:color w:val="002060"/>
                <w:sz w:val="20"/>
                <w:szCs w:val="20"/>
              </w:rPr>
              <w:t>нарушения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2130BB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6</w:t>
            </w:r>
          </w:p>
        </w:tc>
      </w:tr>
      <w:tr w:rsidR="00807DCC" w:rsidRPr="00807DCC" w:rsidTr="00F85B04">
        <w:trPr>
          <w:trHeight w:val="527"/>
        </w:trPr>
        <w:tc>
          <w:tcPr>
            <w:tcW w:w="10062" w:type="dxa"/>
            <w:gridSpan w:val="2"/>
          </w:tcPr>
          <w:p w:rsidR="00807DCC" w:rsidRPr="00807DCC" w:rsidRDefault="00807DCC" w:rsidP="00F85B04">
            <w:pPr>
              <w:pStyle w:val="ab"/>
              <w:ind w:left="0"/>
              <w:rPr>
                <w:rFonts w:cstheme="minorHAnsi"/>
                <w:color w:val="002060"/>
                <w:sz w:val="20"/>
                <w:szCs w:val="20"/>
              </w:rPr>
            </w:pPr>
            <w:r w:rsidRPr="00807DCC">
              <w:rPr>
                <w:color w:val="002060"/>
                <w:sz w:val="20"/>
                <w:szCs w:val="20"/>
              </w:rPr>
              <w:t xml:space="preserve">Типичные коррупционные правонарушения при проведении закупок для государственных и муниципальных нужд, социально-юридическая ответственность за их совершение. Административная, уголовная ответственность. </w:t>
            </w:r>
          </w:p>
        </w:tc>
      </w:tr>
      <w:tr w:rsidR="00807DCC" w:rsidRPr="00807DCC" w:rsidTr="00F85B04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807DCC" w:rsidRPr="00807DCC" w:rsidRDefault="00807DCC" w:rsidP="00F85B04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807DCC"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</w:tbl>
    <w:p w:rsidR="00807DCC" w:rsidRPr="00807DCC" w:rsidRDefault="00807DCC" w:rsidP="00807DCC">
      <w:pPr>
        <w:suppressAutoHyphens/>
        <w:ind w:right="567" w:firstLine="708"/>
        <w:jc w:val="both"/>
        <w:rPr>
          <w:rFonts w:cstheme="minorHAnsi"/>
          <w:color w:val="002060"/>
          <w:sz w:val="20"/>
          <w:szCs w:val="20"/>
        </w:rPr>
      </w:pPr>
    </w:p>
    <w:p w:rsidR="00807DCC" w:rsidRPr="00807DCC" w:rsidRDefault="00807DCC" w:rsidP="00807DCC">
      <w:pPr>
        <w:suppressAutoHyphens/>
        <w:ind w:right="284"/>
        <w:jc w:val="both"/>
        <w:rPr>
          <w:rFonts w:cstheme="minorHAnsi"/>
          <w:b/>
          <w:color w:val="002060"/>
        </w:rPr>
      </w:pPr>
    </w:p>
    <w:sectPr w:rsidR="00807DCC" w:rsidRPr="00807DCC" w:rsidSect="00F4479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FBD" w:rsidRDefault="00105FBD" w:rsidP="00810584">
      <w:r>
        <w:separator/>
      </w:r>
    </w:p>
  </w:endnote>
  <w:endnote w:type="continuationSeparator" w:id="0">
    <w:p w:rsidR="00105FBD" w:rsidRDefault="00105FBD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336607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95104" behindDoc="1" locked="0" layoutInCell="1" allowOverlap="1" wp14:anchorId="32F1385D" wp14:editId="6B0C1D0D">
          <wp:simplePos x="0" y="0"/>
          <wp:positionH relativeFrom="column">
            <wp:posOffset>-224790</wp:posOffset>
          </wp:positionH>
          <wp:positionV relativeFrom="paragraph">
            <wp:posOffset>-1173480</wp:posOffset>
          </wp:positionV>
          <wp:extent cx="6729730" cy="1149897"/>
          <wp:effectExtent l="0" t="0" r="0" b="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фир бланк jirbyf+15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9611" cy="118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81779E" w:rsidP="00245C67">
    <w:pPr>
      <w:pStyle w:val="a5"/>
      <w:ind w:left="-1134"/>
      <w:jc w:val="center"/>
      <w:rPr>
        <w:sz w:val="4"/>
        <w:szCs w:val="4"/>
      </w:rPr>
    </w:pP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FBD" w:rsidRDefault="00105FBD" w:rsidP="00810584">
      <w:r>
        <w:separator/>
      </w:r>
    </w:p>
  </w:footnote>
  <w:footnote w:type="continuationSeparator" w:id="0">
    <w:p w:rsidR="00105FBD" w:rsidRDefault="00105FBD" w:rsidP="0081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7AE43B7E" wp14:editId="20CB510E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5FBD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130BB"/>
    <w:rsid w:val="002414F2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E59CD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B4A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07DCC"/>
    <w:rsid w:val="00810584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4479E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26988A-35AA-47BF-8763-49F07019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23433-B73E-419C-B32F-8D5374F19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5</cp:revision>
  <cp:lastPrinted>2019-11-13T00:14:00Z</cp:lastPrinted>
  <dcterms:created xsi:type="dcterms:W3CDTF">2020-11-15T14:21:00Z</dcterms:created>
  <dcterms:modified xsi:type="dcterms:W3CDTF">2020-11-25T12:05:00Z</dcterms:modified>
</cp:coreProperties>
</file>